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655F33"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91E9D">
        <w:rPr>
          <w:rFonts w:ascii="宋体" w:eastAsia="宋体" w:hAnsi="宋体" w:cs="宋体" w:hint="eastAsia"/>
          <w:kern w:val="0"/>
          <w:sz w:val="24"/>
          <w:szCs w:val="24"/>
        </w:rPr>
        <w:t>2</w:t>
      </w:r>
      <w:r w:rsidRPr="00C93943">
        <w:rPr>
          <w:rFonts w:ascii="宋体" w:eastAsia="宋体" w:hAnsi="宋体" w:cs="宋体" w:hint="eastAsia"/>
          <w:kern w:val="0"/>
          <w:sz w:val="24"/>
          <w:szCs w:val="24"/>
        </w:rPr>
        <w:t>）原材料-0</w:t>
      </w:r>
      <w:r w:rsidR="005968F9">
        <w:rPr>
          <w:rFonts w:ascii="宋体" w:eastAsia="宋体" w:hAnsi="宋体" w:cs="宋体" w:hint="eastAsia"/>
          <w:kern w:val="0"/>
          <w:sz w:val="24"/>
          <w:szCs w:val="24"/>
        </w:rPr>
        <w:t>3</w:t>
      </w:r>
      <w:r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00655F33" w:rsidRPr="00C93943">
        <w:rPr>
          <w:rFonts w:ascii="宋体" w:eastAsia="宋体" w:hAnsi="宋体" w:cs="宋体" w:hint="eastAsia"/>
          <w:kern w:val="0"/>
          <w:sz w:val="28"/>
          <w:szCs w:val="28"/>
        </w:rPr>
        <w:t>年</w:t>
      </w:r>
      <w:r w:rsidR="005968F9">
        <w:rPr>
          <w:rFonts w:ascii="宋体" w:eastAsia="宋体" w:hAnsi="宋体" w:cs="宋体" w:hint="eastAsia"/>
          <w:kern w:val="0"/>
          <w:sz w:val="28"/>
          <w:szCs w:val="28"/>
        </w:rPr>
        <w:t>4、5</w:t>
      </w:r>
      <w:r w:rsidR="00D3171C" w:rsidRPr="00C93943">
        <w:rPr>
          <w:rFonts w:ascii="宋体" w:eastAsia="宋体" w:hAnsi="宋体" w:cs="宋体" w:hint="eastAsia"/>
          <w:kern w:val="0"/>
          <w:sz w:val="28"/>
          <w:szCs w:val="28"/>
        </w:rPr>
        <w:t>月</w:t>
      </w:r>
      <w:r w:rsidR="004F0497">
        <w:rPr>
          <w:rFonts w:ascii="宋体" w:eastAsia="宋体" w:hAnsi="宋体" w:cs="宋体" w:hint="eastAsia"/>
          <w:kern w:val="0"/>
          <w:sz w:val="28"/>
          <w:szCs w:val="28"/>
        </w:rPr>
        <w:t>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5968F9"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6</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lastRenderedPageBreak/>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年</w:t>
      </w:r>
      <w:r w:rsidR="005968F9">
        <w:rPr>
          <w:rFonts w:ascii="宋体" w:eastAsia="宋体" w:hAnsi="宋体" w:cs="宋体" w:hint="eastAsia"/>
          <w:kern w:val="0"/>
          <w:sz w:val="28"/>
          <w:szCs w:val="28"/>
        </w:rPr>
        <w:t>3</w:t>
      </w:r>
      <w:r w:rsidR="006E4915" w:rsidRPr="00C93943">
        <w:rPr>
          <w:rFonts w:ascii="宋体" w:eastAsia="宋体" w:hAnsi="宋体" w:cs="宋体" w:hint="eastAsia"/>
          <w:kern w:val="0"/>
          <w:sz w:val="28"/>
          <w:szCs w:val="28"/>
        </w:rPr>
        <w:t>月</w:t>
      </w:r>
      <w:r w:rsidR="005968F9">
        <w:rPr>
          <w:rFonts w:ascii="宋体" w:eastAsia="宋体" w:hAnsi="宋体" w:cs="宋体" w:hint="eastAsia"/>
          <w:kern w:val="0"/>
          <w:sz w:val="28"/>
          <w:szCs w:val="28"/>
        </w:rPr>
        <w:t>17</w:t>
      </w:r>
      <w:r w:rsidR="00976E33">
        <w:rPr>
          <w:rFonts w:ascii="宋体" w:eastAsia="宋体" w:hAnsi="宋体" w:cs="宋体" w:hint="eastAsia"/>
          <w:kern w:val="0"/>
          <w:sz w:val="28"/>
          <w:szCs w:val="28"/>
        </w:rPr>
        <w:t>日--</w:t>
      </w:r>
      <w:r w:rsidR="00BC05A6">
        <w:rPr>
          <w:rFonts w:ascii="宋体" w:eastAsia="宋体" w:hAnsi="宋体" w:cs="宋体" w:hint="eastAsia"/>
          <w:kern w:val="0"/>
          <w:sz w:val="28"/>
          <w:szCs w:val="28"/>
        </w:rPr>
        <w:t>23</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等（生产厂家需提供生产许可证）</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491E9D">
        <w:rPr>
          <w:rFonts w:ascii="宋体" w:eastAsia="宋体" w:hAnsi="宋体" w:cs="宋体" w:hint="eastAsia"/>
          <w:bCs/>
          <w:color w:val="000000" w:themeColor="text1"/>
          <w:kern w:val="0"/>
          <w:sz w:val="28"/>
          <w:szCs w:val="28"/>
        </w:rPr>
        <w:t xml:space="preserve"> 2022</w:t>
      </w:r>
      <w:r w:rsidRPr="00396B6D">
        <w:rPr>
          <w:rFonts w:ascii="宋体" w:eastAsia="宋体" w:hAnsi="宋体" w:cs="宋体" w:hint="eastAsia"/>
          <w:bCs/>
          <w:color w:val="000000" w:themeColor="text1"/>
          <w:kern w:val="0"/>
          <w:sz w:val="28"/>
          <w:szCs w:val="28"/>
        </w:rPr>
        <w:t>年</w:t>
      </w:r>
      <w:r w:rsidR="00BC05A6">
        <w:rPr>
          <w:rFonts w:ascii="宋体" w:eastAsia="宋体" w:hAnsi="宋体" w:cs="宋体" w:hint="eastAsia"/>
          <w:bCs/>
          <w:color w:val="000000" w:themeColor="text1"/>
          <w:kern w:val="0"/>
          <w:sz w:val="28"/>
          <w:szCs w:val="28"/>
        </w:rPr>
        <w:t>3</w:t>
      </w:r>
      <w:r w:rsidRPr="00396B6D">
        <w:rPr>
          <w:rFonts w:ascii="宋体" w:eastAsia="宋体" w:hAnsi="宋体" w:cs="宋体" w:hint="eastAsia"/>
          <w:bCs/>
          <w:color w:val="000000" w:themeColor="text1"/>
          <w:kern w:val="0"/>
          <w:sz w:val="28"/>
          <w:szCs w:val="28"/>
        </w:rPr>
        <w:t>月</w:t>
      </w:r>
      <w:r w:rsidR="00BC05A6">
        <w:rPr>
          <w:rFonts w:ascii="宋体" w:eastAsia="宋体" w:hAnsi="宋体" w:cs="宋体" w:hint="eastAsia"/>
          <w:bCs/>
          <w:color w:val="000000" w:themeColor="text1"/>
          <w:kern w:val="0"/>
          <w:sz w:val="28"/>
          <w:szCs w:val="28"/>
        </w:rPr>
        <w:t>17</w:t>
      </w:r>
      <w:r w:rsidR="00976E33">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00BC05A6">
        <w:rPr>
          <w:rFonts w:ascii="宋体" w:eastAsia="宋体" w:hAnsi="宋体" w:cs="宋体" w:hint="eastAsia"/>
          <w:bCs/>
          <w:color w:val="000000" w:themeColor="text1"/>
          <w:kern w:val="0"/>
          <w:sz w:val="28"/>
          <w:szCs w:val="28"/>
        </w:rPr>
        <w:t>23</w:t>
      </w:r>
      <w:r w:rsidRPr="00396B6D">
        <w:rPr>
          <w:rFonts w:ascii="宋体" w:eastAsia="宋体" w:hAnsi="宋体" w:cs="宋体" w:hint="eastAsia"/>
          <w:bCs/>
          <w:color w:val="000000" w:themeColor="text1"/>
          <w:kern w:val="0"/>
          <w:sz w:val="28"/>
          <w:szCs w:val="28"/>
        </w:rPr>
        <w:t>日，</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bookmarkStart w:id="0" w:name="_GoBack"/>
      <w:bookmarkEnd w:id="0"/>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A82C1A">
        <w:rPr>
          <w:rFonts w:hint="eastAsia"/>
          <w:sz w:val="28"/>
          <w:szCs w:val="28"/>
        </w:rPr>
        <w:t>2</w:t>
      </w:r>
      <w:r w:rsidR="00084AC2" w:rsidRPr="00C93943">
        <w:rPr>
          <w:rFonts w:hint="eastAsia"/>
          <w:sz w:val="28"/>
          <w:szCs w:val="28"/>
        </w:rPr>
        <w:t>年</w:t>
      </w:r>
      <w:r w:rsidR="00BC05A6">
        <w:rPr>
          <w:rFonts w:hint="eastAsia"/>
          <w:sz w:val="28"/>
          <w:szCs w:val="28"/>
        </w:rPr>
        <w:t>3</w:t>
      </w:r>
      <w:r w:rsidR="00084AC2" w:rsidRPr="00C93943">
        <w:rPr>
          <w:rFonts w:hint="eastAsia"/>
          <w:sz w:val="28"/>
          <w:szCs w:val="28"/>
        </w:rPr>
        <w:t>月</w:t>
      </w:r>
      <w:r w:rsidR="00BC05A6">
        <w:rPr>
          <w:rFonts w:hint="eastAsia"/>
          <w:sz w:val="28"/>
          <w:szCs w:val="28"/>
        </w:rPr>
        <w:t>23</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w:t>
      </w:r>
      <w:r w:rsidR="0059648C" w:rsidRPr="00C93943">
        <w:rPr>
          <w:rFonts w:ascii="宋体" w:eastAsia="宋体" w:hAnsi="宋体" w:cs="宋体" w:hint="eastAsia"/>
          <w:kern w:val="0"/>
          <w:sz w:val="28"/>
          <w:szCs w:val="28"/>
        </w:rPr>
        <w:lastRenderedPageBreak/>
        <w:t>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BC05A6">
        <w:rPr>
          <w:rFonts w:ascii="宋体" w:eastAsia="宋体" w:hAnsi="宋体" w:cs="宋体" w:hint="eastAsia"/>
          <w:kern w:val="0"/>
          <w:sz w:val="28"/>
          <w:szCs w:val="28"/>
        </w:rPr>
        <w:t>3</w:t>
      </w:r>
      <w:r w:rsidRPr="00C93943">
        <w:rPr>
          <w:rFonts w:ascii="宋体" w:eastAsia="宋体" w:hAnsi="宋体" w:cs="宋体" w:hint="eastAsia"/>
          <w:kern w:val="0"/>
          <w:sz w:val="28"/>
          <w:szCs w:val="28"/>
        </w:rPr>
        <w:t>月</w:t>
      </w:r>
      <w:r w:rsidR="00BC05A6">
        <w:rPr>
          <w:rFonts w:ascii="宋体" w:eastAsia="宋体" w:hAnsi="宋体" w:cs="宋体" w:hint="eastAsia"/>
          <w:kern w:val="0"/>
          <w:sz w:val="28"/>
          <w:szCs w:val="28"/>
        </w:rPr>
        <w:t>24</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10</w:t>
      </w:r>
      <w:r w:rsidRPr="00C93943">
        <w:rPr>
          <w:rFonts w:ascii="宋体" w:eastAsia="宋体" w:hAnsi="宋体" w:cs="宋体"/>
          <w:kern w:val="0"/>
          <w:sz w:val="28"/>
          <w:szCs w:val="28"/>
        </w:rPr>
        <w:t>:</w:t>
      </w:r>
      <w:r w:rsidR="00A82C1A">
        <w:rPr>
          <w:rFonts w:ascii="宋体" w:eastAsia="宋体" w:hAnsi="宋体" w:cs="宋体" w:hint="eastAsia"/>
          <w:kern w:val="0"/>
          <w:sz w:val="28"/>
          <w:szCs w:val="28"/>
        </w:rPr>
        <w:t>0</w:t>
      </w:r>
      <w:r w:rsidRPr="00C93943">
        <w:rPr>
          <w:rFonts w:ascii="宋体" w:eastAsia="宋体" w:hAnsi="宋体" w:cs="宋体"/>
          <w:kern w:val="0"/>
          <w:sz w:val="28"/>
          <w:szCs w:val="28"/>
        </w:rPr>
        <w:t>0</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E228F1">
        <w:rPr>
          <w:rFonts w:ascii="宋体" w:eastAsia="宋体" w:hAnsi="宋体" w:cs="宋体" w:hint="eastAsia"/>
          <w:kern w:val="0"/>
          <w:sz w:val="28"/>
          <w:szCs w:val="28"/>
        </w:rPr>
        <w:t>招标方，则开标现场可将盖鲜章的投标书扫面件通过邮件的方式发送至招标方指定邮箱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BC05A6">
        <w:rPr>
          <w:rFonts w:ascii="宋体" w:eastAsia="宋体" w:hAnsi="宋体" w:cs="宋体" w:hint="eastAsia"/>
          <w:kern w:val="0"/>
          <w:sz w:val="28"/>
          <w:szCs w:val="28"/>
        </w:rPr>
        <w:t>3</w:t>
      </w:r>
      <w:r w:rsidRPr="00C93943">
        <w:rPr>
          <w:rFonts w:ascii="宋体" w:eastAsia="宋体" w:hAnsi="宋体" w:cs="宋体" w:hint="eastAsia"/>
          <w:kern w:val="0"/>
          <w:sz w:val="28"/>
          <w:szCs w:val="28"/>
        </w:rPr>
        <w:t>月</w:t>
      </w:r>
      <w:r w:rsidR="00BC05A6">
        <w:rPr>
          <w:rFonts w:ascii="宋体" w:eastAsia="宋体" w:hAnsi="宋体" w:cs="宋体" w:hint="eastAsia"/>
          <w:kern w:val="0"/>
          <w:sz w:val="28"/>
          <w:szCs w:val="28"/>
        </w:rPr>
        <w:t>24</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10</w:t>
      </w:r>
      <w:r w:rsidR="000765F7" w:rsidRPr="00C93943">
        <w:rPr>
          <w:rFonts w:ascii="宋体" w:eastAsia="宋体" w:hAnsi="宋体" w:cs="宋体" w:hint="eastAsia"/>
          <w:kern w:val="0"/>
          <w:sz w:val="28"/>
          <w:szCs w:val="28"/>
        </w:rPr>
        <w:t>:</w:t>
      </w:r>
      <w:r w:rsidR="004E1272">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0</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4319F3" w:rsidRDefault="008E2624" w:rsidP="00836672">
      <w:pPr>
        <w:widowControl/>
        <w:shd w:val="clear" w:color="auto" w:fill="FFFFFF"/>
        <w:spacing w:line="580" w:lineRule="exact"/>
        <w:ind w:firstLine="472"/>
        <w:rPr>
          <w:rFonts w:ascii="宋体" w:eastAsia="宋体" w:hAnsi="宋体" w:cs="宋体" w:hint="eastAsia"/>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w:t>
      </w:r>
      <w:r w:rsidR="0003068A">
        <w:rPr>
          <w:rFonts w:ascii="宋体" w:eastAsia="宋体" w:hAnsi="宋体" w:cs="宋体" w:hint="eastAsia"/>
          <w:kern w:val="0"/>
          <w:sz w:val="28"/>
          <w:szCs w:val="28"/>
          <w:shd w:val="clear" w:color="auto" w:fill="FFFFFF"/>
        </w:rPr>
        <w:t>相关详情，</w:t>
      </w:r>
      <w:r w:rsidRPr="00C93943">
        <w:rPr>
          <w:rFonts w:ascii="宋体" w:eastAsia="宋体" w:hAnsi="宋体" w:cs="宋体" w:hint="eastAsia"/>
          <w:kern w:val="0"/>
          <w:sz w:val="28"/>
          <w:szCs w:val="28"/>
          <w:shd w:val="clear" w:color="auto" w:fill="FFFFFF"/>
        </w:rPr>
        <w:t>于20</w:t>
      </w:r>
      <w:r w:rsidR="002531E1" w:rsidRPr="00C93943">
        <w:rPr>
          <w:rFonts w:ascii="宋体" w:eastAsia="宋体" w:hAnsi="宋体" w:cs="宋体" w:hint="eastAsia"/>
          <w:kern w:val="0"/>
          <w:sz w:val="28"/>
          <w:szCs w:val="28"/>
          <w:shd w:val="clear" w:color="auto" w:fill="FFFFFF"/>
        </w:rPr>
        <w:t>2</w:t>
      </w:r>
      <w:r w:rsidR="00491E9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年</w:t>
      </w:r>
      <w:r w:rsidR="00BC05A6">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月</w:t>
      </w:r>
      <w:r w:rsidR="00BC05A6">
        <w:rPr>
          <w:rFonts w:ascii="宋体" w:eastAsia="宋体" w:hAnsi="宋体" w:cs="宋体" w:hint="eastAsia"/>
          <w:kern w:val="0"/>
          <w:sz w:val="28"/>
          <w:szCs w:val="28"/>
          <w:shd w:val="clear" w:color="auto" w:fill="FFFFFF"/>
        </w:rPr>
        <w:t>24</w:t>
      </w:r>
      <w:r w:rsidRPr="00C93943">
        <w:rPr>
          <w:rFonts w:ascii="宋体" w:eastAsia="宋体" w:hAnsi="宋体" w:cs="宋体" w:hint="eastAsia"/>
          <w:kern w:val="0"/>
          <w:sz w:val="28"/>
          <w:szCs w:val="28"/>
          <w:shd w:val="clear" w:color="auto" w:fill="FFFFFF"/>
        </w:rPr>
        <w:t>日在招标方</w:t>
      </w:r>
      <w:r w:rsidR="004319F3">
        <w:rPr>
          <w:rFonts w:ascii="宋体" w:eastAsia="宋体" w:hAnsi="宋体" w:cs="宋体" w:hint="eastAsia"/>
          <w:kern w:val="0"/>
          <w:sz w:val="28"/>
          <w:szCs w:val="28"/>
          <w:shd w:val="clear" w:color="auto" w:fill="FFFFFF"/>
        </w:rPr>
        <w:t>：四川天马玻璃有限</w:t>
      </w:r>
      <w:r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Pr="00C93943">
        <w:rPr>
          <w:rFonts w:ascii="宋体" w:eastAsia="宋体" w:hAnsi="宋体" w:cs="宋体" w:hint="eastAsia"/>
          <w:kern w:val="0"/>
          <w:sz w:val="28"/>
          <w:szCs w:val="28"/>
          <w:shd w:val="clear" w:color="auto" w:fill="FFFFFF"/>
        </w:rPr>
        <w:t>网站</w:t>
      </w:r>
      <w:r w:rsidRPr="00491E9D">
        <w:rPr>
          <w:rFonts w:ascii="宋体" w:eastAsia="宋体" w:hAnsi="宋体" w:cs="宋体" w:hint="eastAsia"/>
          <w:kern w:val="0"/>
          <w:sz w:val="28"/>
          <w:szCs w:val="28"/>
          <w:u w:val="single"/>
          <w:shd w:val="clear" w:color="auto" w:fill="FFFFFF"/>
        </w:rPr>
        <w:t>（</w:t>
      </w:r>
      <w:r w:rsidRPr="00491E9D">
        <w:rPr>
          <w:rFonts w:ascii="宋体" w:eastAsia="宋体" w:hAnsi="宋体" w:cs="宋体"/>
          <w:kern w:val="0"/>
          <w:sz w:val="28"/>
          <w:szCs w:val="28"/>
          <w:u w:val="single"/>
          <w:shd w:val="clear" w:color="auto" w:fill="FFFFFF"/>
        </w:rPr>
        <w:t>http://www.smglass.com.cn</w:t>
      </w:r>
      <w:r w:rsidRPr="00491E9D">
        <w:rPr>
          <w:rFonts w:ascii="宋体" w:eastAsia="宋体" w:hAnsi="宋体" w:cs="宋体" w:hint="eastAsia"/>
          <w:kern w:val="0"/>
          <w:sz w:val="28"/>
          <w:szCs w:val="28"/>
          <w:u w:val="single"/>
          <w:shd w:val="clear" w:color="auto" w:fill="FFFFFF"/>
        </w:rPr>
        <w:t>）</w:t>
      </w:r>
      <w:r w:rsidRPr="00DD3AE4">
        <w:rPr>
          <w:rFonts w:ascii="宋体" w:eastAsia="宋体" w:hAnsi="宋体" w:cs="宋体" w:hint="eastAsia"/>
          <w:kern w:val="0"/>
          <w:sz w:val="28"/>
          <w:szCs w:val="28"/>
          <w:u w:val="single"/>
          <w:shd w:val="clear" w:color="auto" w:fill="FFFFFF"/>
        </w:rPr>
        <w:t>、</w:t>
      </w:r>
      <w:r w:rsidR="00396B6D"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00396B6D" w:rsidRPr="00DD3AE4">
        <w:rPr>
          <w:rFonts w:ascii="宋体" w:eastAsia="宋体" w:hAnsi="宋体" w:cs="宋体" w:hint="eastAsia"/>
          <w:kern w:val="0"/>
          <w:sz w:val="28"/>
          <w:szCs w:val="28"/>
          <w:u w:val="single"/>
          <w:shd w:val="clear" w:color="auto" w:fill="FFFFFF"/>
        </w:rPr>
        <w:t>（http://www.tuopaishede.cn）</w:t>
      </w:r>
      <w:r w:rsidRPr="00DD3AE4">
        <w:rPr>
          <w:rFonts w:ascii="宋体" w:eastAsia="宋体" w:hAnsi="宋体" w:cs="宋体" w:hint="eastAsia"/>
          <w:kern w:val="0"/>
          <w:sz w:val="28"/>
          <w:szCs w:val="28"/>
          <w:shd w:val="clear" w:color="auto" w:fill="FFFFFF"/>
        </w:rPr>
        <w:t>及相关</w:t>
      </w:r>
      <w:proofErr w:type="gramStart"/>
      <w:r w:rsidRPr="00DD3AE4">
        <w:rPr>
          <w:rFonts w:ascii="宋体" w:eastAsia="宋体" w:hAnsi="宋体" w:cs="宋体" w:hint="eastAsia"/>
          <w:kern w:val="0"/>
          <w:sz w:val="28"/>
          <w:szCs w:val="28"/>
          <w:shd w:val="clear" w:color="auto" w:fill="FFFFFF"/>
        </w:rPr>
        <w:t>微信平台</w:t>
      </w:r>
      <w:proofErr w:type="gramEnd"/>
      <w:r w:rsidRPr="00DD3AE4">
        <w:rPr>
          <w:rFonts w:ascii="宋体" w:eastAsia="宋体" w:hAnsi="宋体" w:cs="宋体" w:hint="eastAsia"/>
          <w:kern w:val="0"/>
          <w:sz w:val="28"/>
          <w:szCs w:val="28"/>
          <w:shd w:val="clear" w:color="auto" w:fill="FFFFFF"/>
        </w:rPr>
        <w:t>发布。</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rsidP="00836672">
      <w:pPr>
        <w:widowControl/>
        <w:shd w:val="clear" w:color="auto" w:fill="FFFFFF"/>
        <w:spacing w:line="580" w:lineRule="exact"/>
        <w:ind w:firstLine="480"/>
        <w:jc w:val="left"/>
        <w:rPr>
          <w:rFonts w:ascii="宋体" w:eastAsia="宋体" w:hAnsi="宋体" w:cs="宋体"/>
          <w:kern w:val="0"/>
          <w:sz w:val="28"/>
          <w:szCs w:val="28"/>
        </w:rPr>
      </w:pP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BC05A6">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491E9D">
        <w:rPr>
          <w:rFonts w:ascii="宋体" w:eastAsia="宋体" w:hAnsi="宋体" w:cs="宋体" w:hint="eastAsia"/>
          <w:kern w:val="0"/>
          <w:sz w:val="28"/>
          <w:szCs w:val="28"/>
        </w:rPr>
        <w:t>二</w:t>
      </w:r>
      <w:proofErr w:type="gramEnd"/>
      <w:r w:rsidR="006E4915" w:rsidRPr="00C93943">
        <w:rPr>
          <w:rFonts w:ascii="宋体" w:eastAsia="宋体" w:hAnsi="宋体" w:cs="宋体" w:hint="eastAsia"/>
          <w:kern w:val="0"/>
          <w:sz w:val="28"/>
          <w:szCs w:val="28"/>
        </w:rPr>
        <w:t>年</w:t>
      </w:r>
      <w:r w:rsidR="00BC05A6">
        <w:rPr>
          <w:rFonts w:ascii="宋体" w:eastAsia="宋体" w:hAnsi="宋体" w:cs="宋体" w:hint="eastAsia"/>
          <w:kern w:val="0"/>
          <w:sz w:val="28"/>
          <w:szCs w:val="28"/>
        </w:rPr>
        <w:t>三</w:t>
      </w:r>
      <w:r w:rsidR="006E4915" w:rsidRPr="00C93943">
        <w:rPr>
          <w:rFonts w:ascii="宋体" w:eastAsia="宋体" w:hAnsi="宋体" w:cs="宋体" w:hint="eastAsia"/>
          <w:kern w:val="0"/>
          <w:sz w:val="28"/>
          <w:szCs w:val="28"/>
        </w:rPr>
        <w:t>月</w:t>
      </w:r>
      <w:r w:rsidR="00BC05A6">
        <w:rPr>
          <w:rFonts w:ascii="宋体" w:eastAsia="宋体" w:hAnsi="宋体" w:cs="宋体" w:hint="eastAsia"/>
          <w:kern w:val="0"/>
          <w:sz w:val="28"/>
          <w:szCs w:val="28"/>
        </w:rPr>
        <w:t>十七</w:t>
      </w:r>
      <w:r w:rsidR="006E4915" w:rsidRPr="00C93943">
        <w:rPr>
          <w:rFonts w:ascii="宋体" w:eastAsia="宋体" w:hAnsi="宋体" w:cs="宋体" w:hint="eastAsia"/>
          <w:kern w:val="0"/>
          <w:sz w:val="28"/>
          <w:szCs w:val="28"/>
        </w:rPr>
        <w:t>日</w:t>
      </w: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84" w:rsidRDefault="00B92E84" w:rsidP="00640BA6">
      <w:r>
        <w:separator/>
      </w:r>
    </w:p>
  </w:endnote>
  <w:endnote w:type="continuationSeparator" w:id="0">
    <w:p w:rsidR="00B92E84" w:rsidRDefault="00B92E84"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84" w:rsidRDefault="00B92E84" w:rsidP="00640BA6">
      <w:r>
        <w:separator/>
      </w:r>
    </w:p>
  </w:footnote>
  <w:footnote w:type="continuationSeparator" w:id="0">
    <w:p w:rsidR="00B92E84" w:rsidRDefault="00B92E84"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F468C"/>
    <w:rsid w:val="001142BA"/>
    <w:rsid w:val="00121CF0"/>
    <w:rsid w:val="00137185"/>
    <w:rsid w:val="00141D42"/>
    <w:rsid w:val="001455D1"/>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5E8D"/>
    <w:rsid w:val="00396B6D"/>
    <w:rsid w:val="00396CD9"/>
    <w:rsid w:val="003A41B0"/>
    <w:rsid w:val="003D3CD7"/>
    <w:rsid w:val="00420D13"/>
    <w:rsid w:val="00424204"/>
    <w:rsid w:val="004319F3"/>
    <w:rsid w:val="00437CAD"/>
    <w:rsid w:val="004455E1"/>
    <w:rsid w:val="00451BE8"/>
    <w:rsid w:val="0045453D"/>
    <w:rsid w:val="00491E9D"/>
    <w:rsid w:val="004A4064"/>
    <w:rsid w:val="004A6662"/>
    <w:rsid w:val="004B0C58"/>
    <w:rsid w:val="004B1619"/>
    <w:rsid w:val="004B3876"/>
    <w:rsid w:val="004B64B4"/>
    <w:rsid w:val="004E1272"/>
    <w:rsid w:val="004F0497"/>
    <w:rsid w:val="00500971"/>
    <w:rsid w:val="00551D25"/>
    <w:rsid w:val="00570F91"/>
    <w:rsid w:val="00575FC8"/>
    <w:rsid w:val="0059648C"/>
    <w:rsid w:val="005968F9"/>
    <w:rsid w:val="005A07C3"/>
    <w:rsid w:val="005D7E4E"/>
    <w:rsid w:val="00614DB4"/>
    <w:rsid w:val="00640BA6"/>
    <w:rsid w:val="00655F33"/>
    <w:rsid w:val="00664148"/>
    <w:rsid w:val="00672B22"/>
    <w:rsid w:val="00677682"/>
    <w:rsid w:val="006821A1"/>
    <w:rsid w:val="006C1964"/>
    <w:rsid w:val="006E4915"/>
    <w:rsid w:val="006E5DC0"/>
    <w:rsid w:val="006E7EB3"/>
    <w:rsid w:val="006F4CCA"/>
    <w:rsid w:val="006F4D96"/>
    <w:rsid w:val="00715FD6"/>
    <w:rsid w:val="00736C38"/>
    <w:rsid w:val="00741F19"/>
    <w:rsid w:val="007501C8"/>
    <w:rsid w:val="00775F05"/>
    <w:rsid w:val="00786FFE"/>
    <w:rsid w:val="00795DB8"/>
    <w:rsid w:val="007A5C1D"/>
    <w:rsid w:val="007B4B19"/>
    <w:rsid w:val="007F08BA"/>
    <w:rsid w:val="007F2837"/>
    <w:rsid w:val="00821D0D"/>
    <w:rsid w:val="008251EF"/>
    <w:rsid w:val="00836672"/>
    <w:rsid w:val="00850A2D"/>
    <w:rsid w:val="008B4930"/>
    <w:rsid w:val="008C315A"/>
    <w:rsid w:val="008C69E3"/>
    <w:rsid w:val="008E2624"/>
    <w:rsid w:val="009415EE"/>
    <w:rsid w:val="00944E9B"/>
    <w:rsid w:val="00976046"/>
    <w:rsid w:val="00976E33"/>
    <w:rsid w:val="00977CE7"/>
    <w:rsid w:val="00993C0B"/>
    <w:rsid w:val="009B0659"/>
    <w:rsid w:val="009C1266"/>
    <w:rsid w:val="009E1514"/>
    <w:rsid w:val="009F61A6"/>
    <w:rsid w:val="00A13F9B"/>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92E84"/>
    <w:rsid w:val="00BC05A6"/>
    <w:rsid w:val="00C1212C"/>
    <w:rsid w:val="00C1679C"/>
    <w:rsid w:val="00C2133D"/>
    <w:rsid w:val="00C46A5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CD918-06CE-4A48-AB2B-58F25AE2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390</Words>
  <Characters>2226</Characters>
  <Application>Microsoft Office Word</Application>
  <DocSecurity>0</DocSecurity>
  <Lines>18</Lines>
  <Paragraphs>5</Paragraphs>
  <ScaleCrop>false</ScaleCrop>
  <Company>SMG</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16</cp:revision>
  <cp:lastPrinted>2019-05-14T01:57:00Z</cp:lastPrinted>
  <dcterms:created xsi:type="dcterms:W3CDTF">2021-10-12T06:51:00Z</dcterms:created>
  <dcterms:modified xsi:type="dcterms:W3CDTF">2022-03-17T06:22:00Z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